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1462F" w14:textId="6A9E57B5" w:rsidR="00F12992" w:rsidRPr="004A1F7B" w:rsidRDefault="00AD123E" w:rsidP="00F12992">
      <w:pPr>
        <w:jc w:val="center"/>
        <w:rPr>
          <w:rFonts w:ascii="Cambria" w:eastAsia="Times New Roman" w:hAnsi="Cambria" w:cs="Times New Roman"/>
          <w:b/>
          <w:bCs/>
          <w:kern w:val="1"/>
          <w:sz w:val="36"/>
          <w:szCs w:val="36"/>
        </w:rPr>
      </w:pPr>
      <w:r w:rsidRPr="00AD123E">
        <w:rPr>
          <w:rFonts w:ascii="Cambria" w:eastAsia="Times New Roman" w:hAnsi="Cambria" w:cs="Times New Roman"/>
          <w:b/>
          <w:bCs/>
          <w:kern w:val="1"/>
          <w:sz w:val="36"/>
          <w:szCs w:val="36"/>
        </w:rPr>
        <w:t xml:space="preserve">Identifican un nuevo síndrome mitocondrial caracterizado por afectación </w:t>
      </w:r>
      <w:proofErr w:type="spellStart"/>
      <w:r w:rsidRPr="00AD123E">
        <w:rPr>
          <w:rFonts w:ascii="Cambria" w:eastAsia="Times New Roman" w:hAnsi="Cambria" w:cs="Times New Roman"/>
          <w:b/>
          <w:bCs/>
          <w:kern w:val="1"/>
          <w:sz w:val="36"/>
          <w:szCs w:val="36"/>
        </w:rPr>
        <w:t>mutisistémica</w:t>
      </w:r>
      <w:proofErr w:type="spellEnd"/>
    </w:p>
    <w:p w14:paraId="6F8AE19A" w14:textId="77777777" w:rsidR="00F12992" w:rsidRDefault="00F12992" w:rsidP="00F12992">
      <w:pPr>
        <w:pStyle w:val="Prrafodelista"/>
        <w:rPr>
          <w:rFonts w:ascii="Cambria" w:eastAsia="Times New Roman" w:hAnsi="Cambria" w:cs="Times New Roman"/>
          <w:b/>
          <w:i/>
          <w:iCs/>
          <w:color w:val="617074"/>
          <w:kern w:val="1"/>
          <w:sz w:val="26"/>
          <w:szCs w:val="26"/>
        </w:rPr>
      </w:pPr>
    </w:p>
    <w:p w14:paraId="7066651B" w14:textId="3A547C1D" w:rsidR="00AD123E" w:rsidRDefault="00AD123E" w:rsidP="00AD123E">
      <w:pPr>
        <w:pStyle w:val="Prrafodelista"/>
        <w:numPr>
          <w:ilvl w:val="0"/>
          <w:numId w:val="1"/>
        </w:numPr>
        <w:rPr>
          <w:rFonts w:ascii="Cambria" w:eastAsia="Times New Roman" w:hAnsi="Cambria" w:cs="Times New Roman"/>
          <w:b/>
          <w:i/>
          <w:iCs/>
          <w:color w:val="617074"/>
          <w:kern w:val="1"/>
          <w:sz w:val="26"/>
          <w:szCs w:val="26"/>
        </w:rPr>
      </w:pPr>
      <w:r w:rsidRPr="00AD123E">
        <w:rPr>
          <w:rFonts w:ascii="Cambria" w:eastAsia="Times New Roman" w:hAnsi="Cambria" w:cs="Times New Roman"/>
          <w:b/>
          <w:i/>
          <w:iCs/>
          <w:color w:val="617074"/>
          <w:kern w:val="1"/>
          <w:sz w:val="26"/>
          <w:szCs w:val="26"/>
        </w:rPr>
        <w:t>Esta nueva enfermedad se caracteriza por manifestaciones como retraso en el desarrollo,</w:t>
      </w:r>
      <w:r w:rsidR="005C3161">
        <w:rPr>
          <w:rFonts w:ascii="Cambria" w:eastAsia="Times New Roman" w:hAnsi="Cambria" w:cs="Times New Roman"/>
          <w:b/>
          <w:i/>
          <w:iCs/>
          <w:color w:val="617074"/>
          <w:kern w:val="1"/>
          <w:sz w:val="26"/>
          <w:szCs w:val="26"/>
        </w:rPr>
        <w:t xml:space="preserve"> </w:t>
      </w:r>
      <w:proofErr w:type="spellStart"/>
      <w:r w:rsidR="005C3161">
        <w:rPr>
          <w:rFonts w:ascii="Cambria" w:eastAsia="Times New Roman" w:hAnsi="Cambria" w:cs="Times New Roman"/>
          <w:b/>
          <w:i/>
          <w:iCs/>
          <w:color w:val="617074"/>
          <w:kern w:val="1"/>
          <w:sz w:val="26"/>
          <w:szCs w:val="26"/>
        </w:rPr>
        <w:t>leucodistrofia</w:t>
      </w:r>
      <w:proofErr w:type="spellEnd"/>
      <w:r w:rsidR="005C3161">
        <w:rPr>
          <w:rFonts w:ascii="Cambria" w:eastAsia="Times New Roman" w:hAnsi="Cambria" w:cs="Times New Roman"/>
          <w:b/>
          <w:i/>
          <w:iCs/>
          <w:color w:val="617074"/>
          <w:kern w:val="1"/>
          <w:sz w:val="26"/>
          <w:szCs w:val="26"/>
        </w:rPr>
        <w:t xml:space="preserve">, </w:t>
      </w:r>
      <w:r w:rsidRPr="00AD123E">
        <w:rPr>
          <w:rFonts w:ascii="Cambria" w:eastAsia="Times New Roman" w:hAnsi="Cambria" w:cs="Times New Roman"/>
          <w:b/>
          <w:i/>
          <w:iCs/>
          <w:color w:val="617074"/>
          <w:kern w:val="1"/>
          <w:sz w:val="26"/>
          <w:szCs w:val="26"/>
        </w:rPr>
        <w:t>pérdida auditiva o insuficiencia ovárica prematura.</w:t>
      </w:r>
    </w:p>
    <w:p w14:paraId="7FAA1AE8" w14:textId="77777777" w:rsidR="00AD123E" w:rsidRPr="00AD123E" w:rsidRDefault="00AD123E" w:rsidP="00AD123E">
      <w:pPr>
        <w:pStyle w:val="Prrafodelista"/>
        <w:rPr>
          <w:rFonts w:ascii="Cambria" w:eastAsia="Times New Roman" w:hAnsi="Cambria" w:cs="Times New Roman"/>
          <w:b/>
          <w:i/>
          <w:iCs/>
          <w:color w:val="617074"/>
          <w:kern w:val="1"/>
          <w:sz w:val="26"/>
          <w:szCs w:val="26"/>
        </w:rPr>
      </w:pPr>
    </w:p>
    <w:p w14:paraId="6D4E6D8D" w14:textId="4418B932" w:rsidR="00AD123E" w:rsidRDefault="004A1F7B" w:rsidP="00AD123E">
      <w:pPr>
        <w:pStyle w:val="Prrafodelista"/>
        <w:numPr>
          <w:ilvl w:val="0"/>
          <w:numId w:val="1"/>
        </w:numPr>
        <w:rPr>
          <w:rFonts w:ascii="Cambria" w:eastAsia="Times New Roman" w:hAnsi="Cambria" w:cs="Times New Roman"/>
          <w:b/>
          <w:i/>
          <w:iCs/>
          <w:color w:val="617074"/>
          <w:kern w:val="1"/>
          <w:sz w:val="26"/>
          <w:szCs w:val="26"/>
        </w:rPr>
      </w:pPr>
      <w:r w:rsidRPr="004A1F7B">
        <w:rPr>
          <w:rFonts w:ascii="Cambria" w:eastAsia="Times New Roman" w:hAnsi="Cambria" w:cs="Times New Roman"/>
          <w:b/>
          <w:i/>
          <w:iCs/>
          <w:color w:val="617074"/>
          <w:kern w:val="1"/>
          <w:sz w:val="26"/>
          <w:szCs w:val="26"/>
        </w:rPr>
        <w:t xml:space="preserve"> </w:t>
      </w:r>
      <w:r w:rsidR="00AD123E" w:rsidRPr="00AD123E">
        <w:rPr>
          <w:rFonts w:ascii="Cambria" w:eastAsia="Times New Roman" w:hAnsi="Cambria" w:cs="Times New Roman"/>
          <w:b/>
          <w:i/>
          <w:iCs/>
          <w:color w:val="617074"/>
          <w:kern w:val="1"/>
          <w:sz w:val="26"/>
          <w:szCs w:val="26"/>
        </w:rPr>
        <w:t>En el estudio, han participado investigadores del IDIBELL y el CIBERER.</w:t>
      </w:r>
    </w:p>
    <w:p w14:paraId="60C311E7" w14:textId="77777777" w:rsidR="00AD123E" w:rsidRPr="00AD123E" w:rsidRDefault="00AD123E" w:rsidP="00AD123E">
      <w:pPr>
        <w:pStyle w:val="Prrafodelista"/>
        <w:rPr>
          <w:rFonts w:ascii="Cambria" w:eastAsia="Times New Roman" w:hAnsi="Cambria" w:cs="Times New Roman"/>
          <w:b/>
          <w:i/>
          <w:iCs/>
          <w:color w:val="617074"/>
          <w:kern w:val="1"/>
          <w:sz w:val="26"/>
          <w:szCs w:val="26"/>
        </w:rPr>
      </w:pPr>
    </w:p>
    <w:p w14:paraId="4CB26AF3" w14:textId="2EFDCB29" w:rsidR="00D12415" w:rsidRDefault="00AD123E" w:rsidP="00AD123E">
      <w:pPr>
        <w:pStyle w:val="Prrafodelista"/>
        <w:numPr>
          <w:ilvl w:val="0"/>
          <w:numId w:val="1"/>
        </w:numPr>
        <w:rPr>
          <w:rFonts w:ascii="Cambria" w:eastAsia="Times New Roman" w:hAnsi="Cambria" w:cs="Times New Roman"/>
          <w:b/>
          <w:i/>
          <w:iCs/>
          <w:color w:val="617074"/>
          <w:kern w:val="1"/>
          <w:sz w:val="26"/>
          <w:szCs w:val="26"/>
        </w:rPr>
      </w:pPr>
      <w:r w:rsidRPr="00AD123E">
        <w:rPr>
          <w:rFonts w:ascii="Cambria" w:eastAsia="Times New Roman" w:hAnsi="Cambria" w:cs="Times New Roman"/>
          <w:b/>
          <w:i/>
          <w:iCs/>
          <w:color w:val="617074"/>
          <w:kern w:val="1"/>
          <w:sz w:val="26"/>
          <w:szCs w:val="26"/>
        </w:rPr>
        <w:t xml:space="preserve">“La identificación genética de esta nueva enfermedad facilitará un diagnóstico más rápido en el futuro, lo que permitirá ofrecer un consejo genético y </w:t>
      </w:r>
      <w:r w:rsidR="005C3161">
        <w:rPr>
          <w:rFonts w:ascii="Cambria" w:eastAsia="Times New Roman" w:hAnsi="Cambria" w:cs="Times New Roman"/>
          <w:b/>
          <w:i/>
          <w:iCs/>
          <w:color w:val="617074"/>
          <w:kern w:val="1"/>
          <w:sz w:val="26"/>
          <w:szCs w:val="26"/>
        </w:rPr>
        <w:t>manejo</w:t>
      </w:r>
      <w:r w:rsidR="005C3161" w:rsidRPr="00AD123E">
        <w:rPr>
          <w:rFonts w:ascii="Cambria" w:eastAsia="Times New Roman" w:hAnsi="Cambria" w:cs="Times New Roman"/>
          <w:b/>
          <w:i/>
          <w:iCs/>
          <w:color w:val="617074"/>
          <w:kern w:val="1"/>
          <w:sz w:val="26"/>
          <w:szCs w:val="26"/>
        </w:rPr>
        <w:t xml:space="preserve"> </w:t>
      </w:r>
      <w:r w:rsidRPr="00AD123E">
        <w:rPr>
          <w:rFonts w:ascii="Cambria" w:eastAsia="Times New Roman" w:hAnsi="Cambria" w:cs="Times New Roman"/>
          <w:b/>
          <w:i/>
          <w:iCs/>
          <w:color w:val="617074"/>
          <w:kern w:val="1"/>
          <w:sz w:val="26"/>
          <w:szCs w:val="26"/>
        </w:rPr>
        <w:t>clínico</w:t>
      </w:r>
      <w:r w:rsidR="005C3161">
        <w:rPr>
          <w:rFonts w:ascii="Cambria" w:eastAsia="Times New Roman" w:hAnsi="Cambria" w:cs="Times New Roman"/>
          <w:b/>
          <w:i/>
          <w:iCs/>
          <w:color w:val="617074"/>
          <w:kern w:val="1"/>
          <w:sz w:val="26"/>
          <w:szCs w:val="26"/>
        </w:rPr>
        <w:t xml:space="preserve"> precisos</w:t>
      </w:r>
      <w:r w:rsidRPr="00AD123E">
        <w:rPr>
          <w:rFonts w:ascii="Cambria" w:eastAsia="Times New Roman" w:hAnsi="Cambria" w:cs="Times New Roman"/>
          <w:b/>
          <w:i/>
          <w:iCs/>
          <w:color w:val="617074"/>
          <w:kern w:val="1"/>
          <w:sz w:val="26"/>
          <w:szCs w:val="26"/>
        </w:rPr>
        <w:t>”, destaca Aurora Pujol.</w:t>
      </w:r>
    </w:p>
    <w:p w14:paraId="2418ECA4" w14:textId="77777777" w:rsidR="00AD123E" w:rsidRPr="00AD123E" w:rsidRDefault="00AD123E" w:rsidP="00AD123E">
      <w:pPr>
        <w:pStyle w:val="Prrafodelista"/>
        <w:rPr>
          <w:rFonts w:ascii="Cambria" w:eastAsia="Times New Roman" w:hAnsi="Cambria" w:cs="Times New Roman"/>
          <w:b/>
          <w:i/>
          <w:iCs/>
          <w:color w:val="617074"/>
          <w:kern w:val="1"/>
          <w:sz w:val="26"/>
          <w:szCs w:val="26"/>
        </w:rPr>
      </w:pPr>
    </w:p>
    <w:p w14:paraId="230FC1F8" w14:textId="78FBEFCC" w:rsidR="00AD123E" w:rsidRPr="00AD123E" w:rsidRDefault="009A2F0E" w:rsidP="00AD123E">
      <w:pPr>
        <w:rPr>
          <w:rFonts w:ascii="Cambria" w:eastAsia="Times New Roman" w:hAnsi="Cambria" w:cstheme="minorHAnsi"/>
          <w:color w:val="000000" w:themeColor="text1"/>
          <w:kern w:val="1"/>
          <w:sz w:val="24"/>
          <w:szCs w:val="24"/>
        </w:rPr>
      </w:pPr>
      <w:r w:rsidRPr="00D34A01">
        <w:rPr>
          <w:rFonts w:ascii="Cambria" w:eastAsia="Times New Roman" w:hAnsi="Cambria" w:cstheme="minorHAnsi"/>
          <w:b/>
          <w:color w:val="000000" w:themeColor="text1"/>
          <w:kern w:val="1"/>
          <w:sz w:val="24"/>
          <w:szCs w:val="24"/>
        </w:rPr>
        <w:t>Barcelona</w:t>
      </w:r>
      <w:r w:rsidR="00D12415" w:rsidRPr="00D34A01">
        <w:rPr>
          <w:rFonts w:ascii="Cambria" w:eastAsia="Times New Roman" w:hAnsi="Cambria" w:cstheme="minorHAnsi"/>
          <w:b/>
          <w:color w:val="000000" w:themeColor="text1"/>
          <w:kern w:val="1"/>
          <w:sz w:val="24"/>
          <w:szCs w:val="24"/>
        </w:rPr>
        <w:t xml:space="preserve">, </w:t>
      </w:r>
      <w:r w:rsidR="007246E6">
        <w:rPr>
          <w:rFonts w:ascii="Cambria" w:eastAsia="Times New Roman" w:hAnsi="Cambria" w:cstheme="minorHAnsi"/>
          <w:b/>
          <w:color w:val="000000" w:themeColor="text1"/>
          <w:kern w:val="1"/>
          <w:sz w:val="24"/>
          <w:szCs w:val="24"/>
        </w:rPr>
        <w:t>8 de noviembre de 2021</w:t>
      </w:r>
      <w:r w:rsidR="007246E6" w:rsidRPr="00D34A01">
        <w:rPr>
          <w:rFonts w:ascii="Cambria" w:eastAsia="Times New Roman" w:hAnsi="Cambria" w:cstheme="minorHAnsi"/>
          <w:b/>
          <w:color w:val="000000" w:themeColor="text1"/>
          <w:kern w:val="1"/>
          <w:sz w:val="24"/>
          <w:szCs w:val="24"/>
        </w:rPr>
        <w:t>.</w:t>
      </w:r>
      <w:r w:rsidR="007246E6" w:rsidRPr="00D34A01">
        <w:rPr>
          <w:rFonts w:ascii="Cambria" w:eastAsia="Times New Roman" w:hAnsi="Cambria" w:cstheme="minorHAnsi"/>
          <w:color w:val="000000" w:themeColor="text1"/>
          <w:kern w:val="1"/>
          <w:sz w:val="24"/>
          <w:szCs w:val="24"/>
        </w:rPr>
        <w:t xml:space="preserve"> </w:t>
      </w:r>
      <w:r w:rsidR="00AD123E" w:rsidRPr="00AD123E">
        <w:rPr>
          <w:rFonts w:ascii="Cambria" w:eastAsia="Times New Roman" w:hAnsi="Cambria" w:cstheme="minorHAnsi"/>
          <w:color w:val="000000" w:themeColor="text1"/>
          <w:kern w:val="1"/>
          <w:sz w:val="24"/>
          <w:szCs w:val="24"/>
        </w:rPr>
        <w:t xml:space="preserve">Un consorcio multicéntrico internacional ha identificado un nuevo síndrome mitocondrial caracterizado por afectación multisistémica con manifestaciones como retraso en el desarrollo, pérdida auditiva o insuficiencia ovárica prematura. </w:t>
      </w:r>
    </w:p>
    <w:p w14:paraId="0F5BD180" w14:textId="60A53913" w:rsidR="00AD123E" w:rsidRPr="00AD123E" w:rsidRDefault="00AD123E" w:rsidP="00AD123E">
      <w:pPr>
        <w:rPr>
          <w:rFonts w:ascii="Cambria" w:eastAsia="Times New Roman" w:hAnsi="Cambria" w:cstheme="minorHAnsi"/>
          <w:color w:val="000000" w:themeColor="text1"/>
          <w:kern w:val="1"/>
          <w:sz w:val="24"/>
          <w:szCs w:val="24"/>
        </w:rPr>
      </w:pPr>
      <w:r w:rsidRPr="00AD123E">
        <w:rPr>
          <w:rFonts w:ascii="Cambria" w:eastAsia="Times New Roman" w:hAnsi="Cambria" w:cstheme="minorHAnsi"/>
          <w:color w:val="000000" w:themeColor="text1"/>
          <w:kern w:val="1"/>
          <w:sz w:val="24"/>
          <w:szCs w:val="24"/>
        </w:rPr>
        <w:t xml:space="preserve">En el estudio, publicado en la prestigiosa revista </w:t>
      </w:r>
      <w:r w:rsidRPr="00AD123E">
        <w:rPr>
          <w:rFonts w:ascii="Cambria" w:eastAsia="Times New Roman" w:hAnsi="Cambria" w:cstheme="minorHAnsi"/>
          <w:i/>
          <w:iCs/>
          <w:color w:val="000000" w:themeColor="text1"/>
          <w:kern w:val="1"/>
          <w:sz w:val="24"/>
          <w:szCs w:val="24"/>
        </w:rPr>
        <w:t xml:space="preserve">American </w:t>
      </w:r>
      <w:proofErr w:type="spellStart"/>
      <w:r w:rsidRPr="00AD123E">
        <w:rPr>
          <w:rFonts w:ascii="Cambria" w:eastAsia="Times New Roman" w:hAnsi="Cambria" w:cstheme="minorHAnsi"/>
          <w:i/>
          <w:iCs/>
          <w:color w:val="000000" w:themeColor="text1"/>
          <w:kern w:val="1"/>
          <w:sz w:val="24"/>
          <w:szCs w:val="24"/>
        </w:rPr>
        <w:t>Journal</w:t>
      </w:r>
      <w:proofErr w:type="spellEnd"/>
      <w:r w:rsidRPr="00AD123E">
        <w:rPr>
          <w:rFonts w:ascii="Cambria" w:eastAsia="Times New Roman" w:hAnsi="Cambria" w:cstheme="minorHAnsi"/>
          <w:i/>
          <w:iCs/>
          <w:color w:val="000000" w:themeColor="text1"/>
          <w:kern w:val="1"/>
          <w:sz w:val="24"/>
          <w:szCs w:val="24"/>
        </w:rPr>
        <w:t xml:space="preserve"> </w:t>
      </w:r>
      <w:proofErr w:type="spellStart"/>
      <w:r w:rsidRPr="00AD123E">
        <w:rPr>
          <w:rFonts w:ascii="Cambria" w:eastAsia="Times New Roman" w:hAnsi="Cambria" w:cstheme="minorHAnsi"/>
          <w:i/>
          <w:iCs/>
          <w:color w:val="000000" w:themeColor="text1"/>
          <w:kern w:val="1"/>
          <w:sz w:val="24"/>
          <w:szCs w:val="24"/>
        </w:rPr>
        <w:t>of</w:t>
      </w:r>
      <w:proofErr w:type="spellEnd"/>
      <w:r w:rsidRPr="00AD123E">
        <w:rPr>
          <w:rFonts w:ascii="Cambria" w:eastAsia="Times New Roman" w:hAnsi="Cambria" w:cstheme="minorHAnsi"/>
          <w:i/>
          <w:iCs/>
          <w:color w:val="000000" w:themeColor="text1"/>
          <w:kern w:val="1"/>
          <w:sz w:val="24"/>
          <w:szCs w:val="24"/>
        </w:rPr>
        <w:t xml:space="preserve"> Human </w:t>
      </w:r>
      <w:proofErr w:type="spellStart"/>
      <w:r w:rsidRPr="00AD123E">
        <w:rPr>
          <w:rFonts w:ascii="Cambria" w:eastAsia="Times New Roman" w:hAnsi="Cambria" w:cstheme="minorHAnsi"/>
          <w:i/>
          <w:iCs/>
          <w:color w:val="000000" w:themeColor="text1"/>
          <w:kern w:val="1"/>
          <w:sz w:val="24"/>
          <w:szCs w:val="24"/>
        </w:rPr>
        <w:t>Genetics</w:t>
      </w:r>
      <w:proofErr w:type="spellEnd"/>
      <w:r w:rsidRPr="00AD123E">
        <w:rPr>
          <w:rFonts w:ascii="Cambria" w:eastAsia="Times New Roman" w:hAnsi="Cambria" w:cstheme="minorHAnsi"/>
          <w:i/>
          <w:iCs/>
          <w:color w:val="000000" w:themeColor="text1"/>
          <w:kern w:val="1"/>
          <w:sz w:val="24"/>
          <w:szCs w:val="24"/>
        </w:rPr>
        <w:t xml:space="preserve">, </w:t>
      </w:r>
      <w:r w:rsidRPr="00AD123E">
        <w:rPr>
          <w:rFonts w:ascii="Cambria" w:eastAsia="Times New Roman" w:hAnsi="Cambria" w:cstheme="minorHAnsi"/>
          <w:color w:val="000000" w:themeColor="text1"/>
          <w:kern w:val="1"/>
          <w:sz w:val="24"/>
          <w:szCs w:val="24"/>
        </w:rPr>
        <w:t>han participado investigadores del grupo</w:t>
      </w:r>
      <w:r w:rsidR="005C3161">
        <w:rPr>
          <w:rFonts w:ascii="Cambria" w:eastAsia="Times New Roman" w:hAnsi="Cambria" w:cstheme="minorHAnsi"/>
          <w:color w:val="000000" w:themeColor="text1"/>
          <w:kern w:val="1"/>
          <w:sz w:val="24"/>
          <w:szCs w:val="24"/>
        </w:rPr>
        <w:t xml:space="preserve"> </w:t>
      </w:r>
      <w:r w:rsidRPr="00AD123E">
        <w:rPr>
          <w:rFonts w:ascii="Cambria" w:eastAsia="Times New Roman" w:hAnsi="Cambria" w:cstheme="minorHAnsi"/>
          <w:color w:val="000000" w:themeColor="text1"/>
          <w:kern w:val="1"/>
          <w:sz w:val="24"/>
          <w:szCs w:val="24"/>
        </w:rPr>
        <w:t>que lidera</w:t>
      </w:r>
      <w:r w:rsidR="009244B4">
        <w:rPr>
          <w:rFonts w:ascii="Cambria" w:eastAsia="Times New Roman" w:hAnsi="Cambria" w:cstheme="minorHAnsi"/>
          <w:color w:val="000000" w:themeColor="text1"/>
          <w:kern w:val="1"/>
          <w:sz w:val="24"/>
          <w:szCs w:val="24"/>
        </w:rPr>
        <w:t xml:space="preserve"> la genetista </w:t>
      </w:r>
      <w:r w:rsidR="00D1180B">
        <w:rPr>
          <w:rFonts w:ascii="Cambria" w:eastAsia="Times New Roman" w:hAnsi="Cambria" w:cstheme="minorHAnsi"/>
          <w:color w:val="000000" w:themeColor="text1"/>
          <w:kern w:val="1"/>
          <w:sz w:val="24"/>
          <w:szCs w:val="24"/>
        </w:rPr>
        <w:t xml:space="preserve">y profesora </w:t>
      </w:r>
      <w:r w:rsidR="009244B4">
        <w:rPr>
          <w:rFonts w:ascii="Cambria" w:eastAsia="Times New Roman" w:hAnsi="Cambria" w:cstheme="minorHAnsi"/>
          <w:color w:val="000000" w:themeColor="text1"/>
          <w:kern w:val="1"/>
          <w:sz w:val="24"/>
          <w:szCs w:val="24"/>
        </w:rPr>
        <w:t>ICREA</w:t>
      </w:r>
      <w:r w:rsidRPr="00AD123E">
        <w:rPr>
          <w:rFonts w:ascii="Cambria" w:eastAsia="Times New Roman" w:hAnsi="Cambria" w:cstheme="minorHAnsi"/>
          <w:color w:val="000000" w:themeColor="text1"/>
          <w:kern w:val="1"/>
          <w:sz w:val="24"/>
          <w:szCs w:val="24"/>
        </w:rPr>
        <w:t xml:space="preserve"> Aurora Pujol en el </w:t>
      </w:r>
      <w:proofErr w:type="spellStart"/>
      <w:r w:rsidRPr="00AD123E">
        <w:rPr>
          <w:rFonts w:ascii="Cambria" w:eastAsia="Times New Roman" w:hAnsi="Cambria" w:cstheme="minorHAnsi"/>
          <w:color w:val="000000" w:themeColor="text1"/>
          <w:kern w:val="1"/>
          <w:sz w:val="24"/>
          <w:szCs w:val="24"/>
        </w:rPr>
        <w:t>Institut</w:t>
      </w:r>
      <w:proofErr w:type="spellEnd"/>
      <w:r w:rsidRPr="00AD123E">
        <w:rPr>
          <w:rFonts w:ascii="Cambria" w:eastAsia="Times New Roman" w:hAnsi="Cambria" w:cstheme="minorHAnsi"/>
          <w:color w:val="000000" w:themeColor="text1"/>
          <w:kern w:val="1"/>
          <w:sz w:val="24"/>
          <w:szCs w:val="24"/>
        </w:rPr>
        <w:t xml:space="preserve"> </w:t>
      </w:r>
      <w:proofErr w:type="spellStart"/>
      <w:r w:rsidRPr="00AD123E">
        <w:rPr>
          <w:rFonts w:ascii="Cambria" w:eastAsia="Times New Roman" w:hAnsi="Cambria" w:cstheme="minorHAnsi"/>
          <w:color w:val="000000" w:themeColor="text1"/>
          <w:kern w:val="1"/>
          <w:sz w:val="24"/>
          <w:szCs w:val="24"/>
        </w:rPr>
        <w:t>d’Investigació</w:t>
      </w:r>
      <w:proofErr w:type="spellEnd"/>
      <w:r w:rsidRPr="00AD123E">
        <w:rPr>
          <w:rFonts w:ascii="Cambria" w:eastAsia="Times New Roman" w:hAnsi="Cambria" w:cstheme="minorHAnsi"/>
          <w:color w:val="000000" w:themeColor="text1"/>
          <w:kern w:val="1"/>
          <w:sz w:val="24"/>
          <w:szCs w:val="24"/>
        </w:rPr>
        <w:t xml:space="preserve"> </w:t>
      </w:r>
      <w:proofErr w:type="spellStart"/>
      <w:r w:rsidRPr="00AD123E">
        <w:rPr>
          <w:rFonts w:ascii="Cambria" w:eastAsia="Times New Roman" w:hAnsi="Cambria" w:cstheme="minorHAnsi"/>
          <w:color w:val="000000" w:themeColor="text1"/>
          <w:kern w:val="1"/>
          <w:sz w:val="24"/>
          <w:szCs w:val="24"/>
        </w:rPr>
        <w:t>Biomèdica</w:t>
      </w:r>
      <w:proofErr w:type="spellEnd"/>
      <w:r w:rsidRPr="00AD123E">
        <w:rPr>
          <w:rFonts w:ascii="Cambria" w:eastAsia="Times New Roman" w:hAnsi="Cambria" w:cstheme="minorHAnsi"/>
          <w:color w:val="000000" w:themeColor="text1"/>
          <w:kern w:val="1"/>
          <w:sz w:val="24"/>
          <w:szCs w:val="24"/>
        </w:rPr>
        <w:t xml:space="preserve"> de Bellvitge (IDIBELL)</w:t>
      </w:r>
      <w:r w:rsidR="005C3161">
        <w:rPr>
          <w:rFonts w:ascii="Cambria" w:eastAsia="Times New Roman" w:hAnsi="Cambria" w:cstheme="minorHAnsi"/>
          <w:color w:val="000000" w:themeColor="text1"/>
          <w:kern w:val="1"/>
          <w:sz w:val="24"/>
          <w:szCs w:val="24"/>
        </w:rPr>
        <w:t xml:space="preserve">, </w:t>
      </w:r>
      <w:r w:rsidR="004372BF" w:rsidRPr="00AD123E">
        <w:rPr>
          <w:rFonts w:ascii="Cambria" w:eastAsia="Times New Roman" w:hAnsi="Cambria" w:cstheme="minorHAnsi"/>
          <w:color w:val="000000" w:themeColor="text1"/>
          <w:kern w:val="1"/>
          <w:sz w:val="24"/>
          <w:szCs w:val="24"/>
        </w:rPr>
        <w:t>el Centro de Investigación Biomédica en Red de Enfermedades Raras (CIBERER)</w:t>
      </w:r>
      <w:r w:rsidR="004372BF">
        <w:rPr>
          <w:rFonts w:ascii="Cambria" w:eastAsia="Times New Roman" w:hAnsi="Cambria" w:cstheme="minorHAnsi"/>
          <w:color w:val="000000" w:themeColor="text1"/>
          <w:kern w:val="1"/>
          <w:sz w:val="24"/>
          <w:szCs w:val="24"/>
        </w:rPr>
        <w:t xml:space="preserve"> y </w:t>
      </w:r>
      <w:r w:rsidR="005C3161">
        <w:rPr>
          <w:rFonts w:ascii="Cambria" w:eastAsia="Times New Roman" w:hAnsi="Cambria" w:cstheme="minorHAnsi"/>
          <w:color w:val="000000" w:themeColor="text1"/>
          <w:kern w:val="1"/>
          <w:sz w:val="24"/>
          <w:szCs w:val="24"/>
        </w:rPr>
        <w:t xml:space="preserve">el Hospital </w:t>
      </w:r>
      <w:proofErr w:type="spellStart"/>
      <w:r w:rsidR="005C3161">
        <w:rPr>
          <w:rFonts w:ascii="Cambria" w:eastAsia="Times New Roman" w:hAnsi="Cambria" w:cstheme="minorHAnsi"/>
          <w:color w:val="000000" w:themeColor="text1"/>
          <w:kern w:val="1"/>
          <w:sz w:val="24"/>
          <w:szCs w:val="24"/>
        </w:rPr>
        <w:t>Germans</w:t>
      </w:r>
      <w:proofErr w:type="spellEnd"/>
      <w:r w:rsidR="005C3161">
        <w:rPr>
          <w:rFonts w:ascii="Cambria" w:eastAsia="Times New Roman" w:hAnsi="Cambria" w:cstheme="minorHAnsi"/>
          <w:color w:val="000000" w:themeColor="text1"/>
          <w:kern w:val="1"/>
          <w:sz w:val="24"/>
          <w:szCs w:val="24"/>
        </w:rPr>
        <w:t xml:space="preserve"> </w:t>
      </w:r>
      <w:proofErr w:type="spellStart"/>
      <w:r w:rsidR="005C3161">
        <w:rPr>
          <w:rFonts w:ascii="Cambria" w:eastAsia="Times New Roman" w:hAnsi="Cambria" w:cstheme="minorHAnsi"/>
          <w:color w:val="000000" w:themeColor="text1"/>
          <w:kern w:val="1"/>
          <w:sz w:val="24"/>
          <w:szCs w:val="24"/>
        </w:rPr>
        <w:t>Trias</w:t>
      </w:r>
      <w:proofErr w:type="spellEnd"/>
      <w:r w:rsidR="005C3161">
        <w:rPr>
          <w:rFonts w:ascii="Cambria" w:eastAsia="Times New Roman" w:hAnsi="Cambria" w:cstheme="minorHAnsi"/>
          <w:color w:val="000000" w:themeColor="text1"/>
          <w:kern w:val="1"/>
          <w:sz w:val="24"/>
          <w:szCs w:val="24"/>
        </w:rPr>
        <w:t xml:space="preserve"> y Pujol</w:t>
      </w:r>
      <w:r w:rsidR="004372BF">
        <w:rPr>
          <w:rFonts w:ascii="Cambria" w:eastAsia="Times New Roman" w:hAnsi="Cambria" w:cstheme="minorHAnsi"/>
          <w:color w:val="000000" w:themeColor="text1"/>
          <w:kern w:val="1"/>
          <w:sz w:val="24"/>
          <w:szCs w:val="24"/>
        </w:rPr>
        <w:t>, a</w:t>
      </w:r>
      <w:r w:rsidR="00F60933">
        <w:rPr>
          <w:rFonts w:ascii="Cambria" w:eastAsia="Times New Roman" w:hAnsi="Cambria" w:cstheme="minorHAnsi"/>
          <w:color w:val="000000" w:themeColor="text1"/>
          <w:kern w:val="1"/>
          <w:sz w:val="24"/>
          <w:szCs w:val="24"/>
        </w:rPr>
        <w:t xml:space="preserve">demás del Hospital 12 de </w:t>
      </w:r>
      <w:proofErr w:type="gramStart"/>
      <w:r w:rsidR="00F60933">
        <w:rPr>
          <w:rFonts w:ascii="Cambria" w:eastAsia="Times New Roman" w:hAnsi="Cambria" w:cstheme="minorHAnsi"/>
          <w:color w:val="000000" w:themeColor="text1"/>
          <w:kern w:val="1"/>
          <w:sz w:val="24"/>
          <w:szCs w:val="24"/>
        </w:rPr>
        <w:t>Octubre</w:t>
      </w:r>
      <w:proofErr w:type="gramEnd"/>
      <w:r w:rsidRPr="00AD123E">
        <w:rPr>
          <w:rFonts w:ascii="Cambria" w:eastAsia="Times New Roman" w:hAnsi="Cambria" w:cstheme="minorHAnsi"/>
          <w:color w:val="000000" w:themeColor="text1"/>
          <w:kern w:val="1"/>
          <w:sz w:val="24"/>
          <w:szCs w:val="24"/>
        </w:rPr>
        <w:t>. El trabajo ha sido coordinado por William G. Newman, de la Universidad de Manchester.</w:t>
      </w:r>
    </w:p>
    <w:p w14:paraId="1FC5E3BF" w14:textId="53C128AE" w:rsidR="00AD123E" w:rsidRDefault="00AD123E" w:rsidP="00AD123E">
      <w:pPr>
        <w:rPr>
          <w:rFonts w:ascii="Cambria" w:eastAsia="Times New Roman" w:hAnsi="Cambria" w:cstheme="minorHAnsi"/>
          <w:color w:val="000000" w:themeColor="text1"/>
          <w:kern w:val="1"/>
          <w:sz w:val="24"/>
          <w:szCs w:val="24"/>
        </w:rPr>
      </w:pPr>
      <w:r w:rsidRPr="00AD123E">
        <w:rPr>
          <w:rFonts w:ascii="Cambria" w:eastAsia="Times New Roman" w:hAnsi="Cambria" w:cstheme="minorHAnsi"/>
          <w:color w:val="000000" w:themeColor="text1"/>
          <w:kern w:val="1"/>
          <w:sz w:val="24"/>
          <w:szCs w:val="24"/>
        </w:rPr>
        <w:t>Este nuevo síndrome está causado mutaciones en una proteína (PRORP) que forma parte de un complejo (</w:t>
      </w:r>
      <w:proofErr w:type="spellStart"/>
      <w:r w:rsidRPr="00AD123E">
        <w:rPr>
          <w:rFonts w:ascii="Cambria" w:eastAsia="Times New Roman" w:hAnsi="Cambria" w:cstheme="minorHAnsi"/>
          <w:color w:val="000000" w:themeColor="text1"/>
          <w:kern w:val="1"/>
          <w:sz w:val="24"/>
          <w:szCs w:val="24"/>
        </w:rPr>
        <w:t>mt-RNase</w:t>
      </w:r>
      <w:proofErr w:type="spellEnd"/>
      <w:r w:rsidRPr="00AD123E">
        <w:rPr>
          <w:rFonts w:ascii="Cambria" w:eastAsia="Times New Roman" w:hAnsi="Cambria" w:cstheme="minorHAnsi"/>
          <w:color w:val="000000" w:themeColor="text1"/>
          <w:kern w:val="1"/>
          <w:sz w:val="24"/>
          <w:szCs w:val="24"/>
        </w:rPr>
        <w:t xml:space="preserve"> P) vital para el correcto funcionamiento de las mitocondrias, que son las centrales energéticas de las células. Los autores han identificado estas mutaciones en 4 familias que no están relacionadas. Las personas afectadas presentan cuadros clínicos de diversa gravedad caracterizados por pérdida auditiva, insuficiencia ovárica, retraso en el desarrollo o cambios </w:t>
      </w:r>
      <w:r w:rsidR="005C3161">
        <w:rPr>
          <w:rFonts w:ascii="Cambria" w:eastAsia="Times New Roman" w:hAnsi="Cambria" w:cstheme="minorHAnsi"/>
          <w:color w:val="000000" w:themeColor="text1"/>
          <w:kern w:val="1"/>
          <w:sz w:val="24"/>
          <w:szCs w:val="24"/>
        </w:rPr>
        <w:t xml:space="preserve">degenerativos </w:t>
      </w:r>
      <w:r w:rsidRPr="00AD123E">
        <w:rPr>
          <w:rFonts w:ascii="Cambria" w:eastAsia="Times New Roman" w:hAnsi="Cambria" w:cstheme="minorHAnsi"/>
          <w:color w:val="000000" w:themeColor="text1"/>
          <w:kern w:val="1"/>
          <w:sz w:val="24"/>
          <w:szCs w:val="24"/>
        </w:rPr>
        <w:t>en la sustancia blanca del cerebro</w:t>
      </w:r>
      <w:r w:rsidR="005C3161">
        <w:rPr>
          <w:rFonts w:ascii="Cambria" w:eastAsia="Times New Roman" w:hAnsi="Cambria" w:cstheme="minorHAnsi"/>
          <w:color w:val="000000" w:themeColor="text1"/>
          <w:kern w:val="1"/>
          <w:sz w:val="24"/>
          <w:szCs w:val="24"/>
        </w:rPr>
        <w:t xml:space="preserve"> (</w:t>
      </w:r>
      <w:proofErr w:type="spellStart"/>
      <w:r w:rsidR="005C3161">
        <w:rPr>
          <w:rFonts w:ascii="Cambria" w:eastAsia="Times New Roman" w:hAnsi="Cambria" w:cstheme="minorHAnsi"/>
          <w:color w:val="000000" w:themeColor="text1"/>
          <w:kern w:val="1"/>
          <w:sz w:val="24"/>
          <w:szCs w:val="24"/>
        </w:rPr>
        <w:t>leucodistrofia</w:t>
      </w:r>
      <w:proofErr w:type="spellEnd"/>
      <w:r w:rsidR="005C3161">
        <w:rPr>
          <w:rFonts w:ascii="Cambria" w:eastAsia="Times New Roman" w:hAnsi="Cambria" w:cstheme="minorHAnsi"/>
          <w:color w:val="000000" w:themeColor="text1"/>
          <w:kern w:val="1"/>
          <w:sz w:val="24"/>
          <w:szCs w:val="24"/>
        </w:rPr>
        <w:t>)</w:t>
      </w:r>
      <w:r w:rsidRPr="00AD123E">
        <w:rPr>
          <w:rFonts w:ascii="Cambria" w:eastAsia="Times New Roman" w:hAnsi="Cambria" w:cstheme="minorHAnsi"/>
          <w:color w:val="000000" w:themeColor="text1"/>
          <w:kern w:val="1"/>
          <w:sz w:val="24"/>
          <w:szCs w:val="24"/>
        </w:rPr>
        <w:t>. Esta variabilidad en la presentación clínica es frecuente en enfermedades mitocondriales.</w:t>
      </w:r>
    </w:p>
    <w:p w14:paraId="5102A532" w14:textId="2D45857B" w:rsidR="00AD123E" w:rsidRPr="00AD123E" w:rsidRDefault="00AD123E" w:rsidP="00AD123E">
      <w:pPr>
        <w:rPr>
          <w:rFonts w:ascii="Cambria" w:eastAsia="Times New Roman" w:hAnsi="Cambria" w:cstheme="minorHAnsi"/>
          <w:color w:val="000000" w:themeColor="text1"/>
          <w:kern w:val="1"/>
          <w:sz w:val="24"/>
          <w:szCs w:val="24"/>
        </w:rPr>
      </w:pPr>
      <w:r w:rsidRPr="00AD123E">
        <w:rPr>
          <w:rFonts w:ascii="Cambria" w:eastAsia="Times New Roman" w:hAnsi="Cambria" w:cstheme="minorHAnsi"/>
          <w:color w:val="000000" w:themeColor="text1"/>
          <w:kern w:val="1"/>
          <w:sz w:val="24"/>
          <w:szCs w:val="24"/>
        </w:rPr>
        <w:t xml:space="preserve">Los autores presentan en el estudio evidencias genéticas y funcionales de que variantes </w:t>
      </w:r>
      <w:proofErr w:type="spellStart"/>
      <w:r w:rsidR="00F12992">
        <w:rPr>
          <w:rFonts w:ascii="Cambria" w:eastAsia="Times New Roman" w:hAnsi="Cambria" w:cstheme="minorHAnsi"/>
          <w:color w:val="000000" w:themeColor="text1"/>
          <w:kern w:val="1"/>
          <w:sz w:val="24"/>
          <w:szCs w:val="24"/>
        </w:rPr>
        <w:t>bialélicas</w:t>
      </w:r>
      <w:proofErr w:type="spellEnd"/>
      <w:r w:rsidR="00F12992">
        <w:rPr>
          <w:rFonts w:ascii="Cambria" w:eastAsia="Times New Roman" w:hAnsi="Cambria" w:cstheme="minorHAnsi"/>
          <w:color w:val="000000" w:themeColor="text1"/>
          <w:kern w:val="1"/>
          <w:sz w:val="24"/>
          <w:szCs w:val="24"/>
        </w:rPr>
        <w:t xml:space="preserve"> (</w:t>
      </w:r>
      <w:r w:rsidRPr="00AD123E">
        <w:rPr>
          <w:rFonts w:ascii="Cambria" w:eastAsia="Times New Roman" w:hAnsi="Cambria" w:cstheme="minorHAnsi"/>
          <w:color w:val="000000" w:themeColor="text1"/>
          <w:kern w:val="1"/>
          <w:sz w:val="24"/>
          <w:szCs w:val="24"/>
        </w:rPr>
        <w:t xml:space="preserve">presentes en </w:t>
      </w:r>
      <w:r w:rsidR="00F12992">
        <w:rPr>
          <w:rFonts w:ascii="Cambria" w:eastAsia="Times New Roman" w:hAnsi="Cambria" w:cstheme="minorHAnsi"/>
          <w:color w:val="000000" w:themeColor="text1"/>
          <w:kern w:val="1"/>
          <w:sz w:val="24"/>
          <w:szCs w:val="24"/>
        </w:rPr>
        <w:t>los dos</w:t>
      </w:r>
      <w:r w:rsidRPr="00AD123E">
        <w:rPr>
          <w:rFonts w:ascii="Cambria" w:eastAsia="Times New Roman" w:hAnsi="Cambria" w:cstheme="minorHAnsi"/>
          <w:color w:val="000000" w:themeColor="text1"/>
          <w:kern w:val="1"/>
          <w:sz w:val="24"/>
          <w:szCs w:val="24"/>
        </w:rPr>
        <w:t xml:space="preserve"> alelos</w:t>
      </w:r>
      <w:r w:rsidR="00F12992">
        <w:rPr>
          <w:rFonts w:ascii="Cambria" w:eastAsia="Times New Roman" w:hAnsi="Cambria" w:cstheme="minorHAnsi"/>
          <w:color w:val="000000" w:themeColor="text1"/>
          <w:kern w:val="1"/>
          <w:sz w:val="24"/>
          <w:szCs w:val="24"/>
        </w:rPr>
        <w:t xml:space="preserve"> del gen) en </w:t>
      </w:r>
      <w:r w:rsidRPr="00AD123E">
        <w:rPr>
          <w:rFonts w:ascii="Cambria" w:eastAsia="Times New Roman" w:hAnsi="Cambria" w:cstheme="minorHAnsi"/>
          <w:i/>
          <w:iCs/>
          <w:color w:val="000000" w:themeColor="text1"/>
          <w:kern w:val="1"/>
          <w:sz w:val="24"/>
          <w:szCs w:val="24"/>
        </w:rPr>
        <w:t>PRORP</w:t>
      </w:r>
      <w:r w:rsidRPr="00AD123E">
        <w:rPr>
          <w:rFonts w:ascii="Cambria" w:eastAsia="Times New Roman" w:hAnsi="Cambria" w:cstheme="minorHAnsi"/>
          <w:color w:val="000000" w:themeColor="text1"/>
          <w:kern w:val="1"/>
          <w:sz w:val="24"/>
          <w:szCs w:val="24"/>
        </w:rPr>
        <w:t xml:space="preserve"> están asociadas con este nuevo síndrome</w:t>
      </w:r>
      <w:r w:rsidR="00F12992">
        <w:rPr>
          <w:rFonts w:ascii="Cambria" w:eastAsia="Times New Roman" w:hAnsi="Cambria" w:cstheme="minorHAnsi"/>
          <w:color w:val="000000" w:themeColor="text1"/>
          <w:kern w:val="1"/>
          <w:sz w:val="24"/>
          <w:szCs w:val="24"/>
        </w:rPr>
        <w:t>.</w:t>
      </w:r>
    </w:p>
    <w:p w14:paraId="1EADB0D3" w14:textId="77777777" w:rsidR="00AD123E" w:rsidRPr="00AD123E" w:rsidRDefault="00AD123E" w:rsidP="00AD123E">
      <w:pPr>
        <w:rPr>
          <w:rFonts w:ascii="Cambria" w:eastAsia="Times New Roman" w:hAnsi="Cambria" w:cstheme="minorHAnsi"/>
          <w:color w:val="000000" w:themeColor="text1"/>
          <w:kern w:val="1"/>
          <w:sz w:val="24"/>
          <w:szCs w:val="24"/>
        </w:rPr>
      </w:pPr>
      <w:r w:rsidRPr="00AD123E">
        <w:rPr>
          <w:rFonts w:ascii="Cambria" w:eastAsia="Times New Roman" w:hAnsi="Cambria" w:cstheme="minorHAnsi"/>
          <w:color w:val="000000" w:themeColor="text1"/>
          <w:kern w:val="1"/>
          <w:sz w:val="24"/>
          <w:szCs w:val="24"/>
        </w:rPr>
        <w:lastRenderedPageBreak/>
        <w:t>“La identificación genética de esta nueva enfermedad facilitará un diagnóstico más rápido en el futuro, lo que permitirá ofrecer un mejor consejo genético y abordaje clínico, además de ampliar nuestro conocimiento de la mielina y el desarrollo neuronal”, destaca la Dra. Pujol, también investigadora ICREA.</w:t>
      </w:r>
    </w:p>
    <w:p w14:paraId="78009A72" w14:textId="3B54F963" w:rsidR="00AD123E" w:rsidRPr="00AD123E" w:rsidRDefault="00AD123E" w:rsidP="00AD123E">
      <w:pPr>
        <w:rPr>
          <w:rFonts w:ascii="Cambria" w:eastAsia="Times New Roman" w:hAnsi="Cambria" w:cstheme="minorHAnsi"/>
          <w:color w:val="000000" w:themeColor="text1"/>
          <w:kern w:val="1"/>
          <w:sz w:val="24"/>
          <w:szCs w:val="24"/>
        </w:rPr>
      </w:pPr>
      <w:r w:rsidRPr="00AD123E">
        <w:rPr>
          <w:rFonts w:ascii="Cambria" w:eastAsia="Times New Roman" w:hAnsi="Cambria" w:cstheme="minorHAnsi"/>
          <w:color w:val="000000" w:themeColor="text1"/>
          <w:kern w:val="1"/>
          <w:sz w:val="24"/>
          <w:szCs w:val="24"/>
        </w:rPr>
        <w:t xml:space="preserve">En la investigación, ha participado </w:t>
      </w:r>
      <w:r w:rsidR="00F12992">
        <w:rPr>
          <w:rFonts w:ascii="Cambria" w:eastAsia="Times New Roman" w:hAnsi="Cambria" w:cstheme="minorHAnsi"/>
          <w:color w:val="000000" w:themeColor="text1"/>
          <w:kern w:val="1"/>
          <w:sz w:val="24"/>
          <w:szCs w:val="24"/>
        </w:rPr>
        <w:t xml:space="preserve">también </w:t>
      </w:r>
      <w:r w:rsidRPr="00AD123E">
        <w:rPr>
          <w:rFonts w:ascii="Cambria" w:eastAsia="Times New Roman" w:hAnsi="Cambria" w:cstheme="minorHAnsi"/>
          <w:color w:val="000000" w:themeColor="text1"/>
          <w:kern w:val="1"/>
          <w:sz w:val="24"/>
          <w:szCs w:val="24"/>
        </w:rPr>
        <w:t xml:space="preserve">Pilar Quijada, del Hospital 12 de </w:t>
      </w:r>
      <w:proofErr w:type="gramStart"/>
      <w:r w:rsidRPr="00AD123E">
        <w:rPr>
          <w:rFonts w:ascii="Cambria" w:eastAsia="Times New Roman" w:hAnsi="Cambria" w:cstheme="minorHAnsi"/>
          <w:color w:val="000000" w:themeColor="text1"/>
          <w:kern w:val="1"/>
          <w:sz w:val="24"/>
          <w:szCs w:val="24"/>
        </w:rPr>
        <w:t>Octubre</w:t>
      </w:r>
      <w:proofErr w:type="gramEnd"/>
      <w:r w:rsidRPr="00AD123E">
        <w:rPr>
          <w:rFonts w:ascii="Cambria" w:eastAsia="Times New Roman" w:hAnsi="Cambria" w:cstheme="minorHAnsi"/>
          <w:color w:val="000000" w:themeColor="text1"/>
          <w:kern w:val="1"/>
          <w:sz w:val="24"/>
          <w:szCs w:val="24"/>
        </w:rPr>
        <w:t xml:space="preserve"> de Madrid. </w:t>
      </w:r>
      <w:r w:rsidR="005C3161">
        <w:rPr>
          <w:rFonts w:ascii="Cambria" w:eastAsia="Times New Roman" w:hAnsi="Cambria" w:cstheme="minorHAnsi"/>
          <w:color w:val="000000" w:themeColor="text1"/>
          <w:kern w:val="1"/>
          <w:sz w:val="24"/>
          <w:szCs w:val="24"/>
        </w:rPr>
        <w:t xml:space="preserve">El estudio ha sido financiado por el </w:t>
      </w:r>
      <w:r w:rsidR="00CA7840">
        <w:rPr>
          <w:rFonts w:ascii="Cambria" w:eastAsia="Times New Roman" w:hAnsi="Cambria" w:cstheme="minorHAnsi"/>
          <w:color w:val="000000" w:themeColor="text1"/>
          <w:kern w:val="1"/>
          <w:sz w:val="24"/>
          <w:szCs w:val="24"/>
        </w:rPr>
        <w:t>CIBERER,</w:t>
      </w:r>
      <w:r w:rsidR="00F60933">
        <w:rPr>
          <w:rFonts w:ascii="Cambria" w:eastAsia="Times New Roman" w:hAnsi="Cambria" w:cstheme="minorHAnsi"/>
          <w:color w:val="000000" w:themeColor="text1"/>
          <w:kern w:val="1"/>
          <w:sz w:val="24"/>
          <w:szCs w:val="24"/>
        </w:rPr>
        <w:t xml:space="preserve"> el programa </w:t>
      </w:r>
      <w:r w:rsidR="005C3161">
        <w:rPr>
          <w:rFonts w:ascii="Cambria" w:eastAsia="Times New Roman" w:hAnsi="Cambria" w:cstheme="minorHAnsi"/>
          <w:color w:val="000000" w:themeColor="text1"/>
          <w:kern w:val="1"/>
          <w:sz w:val="24"/>
          <w:szCs w:val="24"/>
        </w:rPr>
        <w:t xml:space="preserve">PERIS </w:t>
      </w:r>
      <w:r w:rsidRPr="00AD123E">
        <w:rPr>
          <w:rFonts w:ascii="Cambria" w:eastAsia="Times New Roman" w:hAnsi="Cambria" w:cstheme="minorHAnsi"/>
          <w:color w:val="000000" w:themeColor="text1"/>
          <w:kern w:val="1"/>
          <w:sz w:val="24"/>
          <w:szCs w:val="24"/>
        </w:rPr>
        <w:t xml:space="preserve">URD-Cat, La </w:t>
      </w:r>
      <w:proofErr w:type="spellStart"/>
      <w:r w:rsidRPr="00AD123E">
        <w:rPr>
          <w:rFonts w:ascii="Cambria" w:eastAsia="Times New Roman" w:hAnsi="Cambria" w:cstheme="minorHAnsi"/>
          <w:color w:val="000000" w:themeColor="text1"/>
          <w:kern w:val="1"/>
          <w:sz w:val="24"/>
          <w:szCs w:val="24"/>
        </w:rPr>
        <w:t>Marató</w:t>
      </w:r>
      <w:proofErr w:type="spellEnd"/>
      <w:r w:rsidRPr="00AD123E">
        <w:rPr>
          <w:rFonts w:ascii="Cambria" w:eastAsia="Times New Roman" w:hAnsi="Cambria" w:cstheme="minorHAnsi"/>
          <w:color w:val="000000" w:themeColor="text1"/>
          <w:kern w:val="1"/>
          <w:sz w:val="24"/>
          <w:szCs w:val="24"/>
        </w:rPr>
        <w:t xml:space="preserve"> de TV3</w:t>
      </w:r>
      <w:r w:rsidR="00F60933">
        <w:rPr>
          <w:rFonts w:ascii="Cambria" w:eastAsia="Times New Roman" w:hAnsi="Cambria" w:cstheme="minorHAnsi"/>
          <w:color w:val="000000" w:themeColor="text1"/>
          <w:kern w:val="1"/>
          <w:sz w:val="24"/>
          <w:szCs w:val="24"/>
        </w:rPr>
        <w:t xml:space="preserve"> y</w:t>
      </w:r>
      <w:r w:rsidR="005C3161">
        <w:rPr>
          <w:rFonts w:ascii="Cambria" w:eastAsia="Times New Roman" w:hAnsi="Cambria" w:cstheme="minorHAnsi"/>
          <w:color w:val="000000" w:themeColor="text1"/>
          <w:kern w:val="1"/>
          <w:sz w:val="24"/>
          <w:szCs w:val="24"/>
        </w:rPr>
        <w:t xml:space="preserve"> el Fondo de Investigación Sanitario FIS</w:t>
      </w:r>
      <w:r w:rsidR="00F60933">
        <w:rPr>
          <w:rFonts w:ascii="Cambria" w:eastAsia="Times New Roman" w:hAnsi="Cambria" w:cstheme="minorHAnsi"/>
          <w:color w:val="000000" w:themeColor="text1"/>
          <w:kern w:val="1"/>
          <w:sz w:val="24"/>
          <w:szCs w:val="24"/>
        </w:rPr>
        <w:t>. Además,</w:t>
      </w:r>
      <w:r w:rsidR="005C3161">
        <w:rPr>
          <w:rFonts w:ascii="Cambria" w:eastAsia="Times New Roman" w:hAnsi="Cambria" w:cstheme="minorHAnsi"/>
          <w:color w:val="000000" w:themeColor="text1"/>
          <w:kern w:val="1"/>
          <w:sz w:val="24"/>
          <w:szCs w:val="24"/>
        </w:rPr>
        <w:t xml:space="preserve"> ha contado con el apoyo de </w:t>
      </w:r>
      <w:r w:rsidRPr="00AD123E">
        <w:rPr>
          <w:rFonts w:ascii="Cambria" w:eastAsia="Times New Roman" w:hAnsi="Cambria" w:cstheme="minorHAnsi"/>
          <w:color w:val="000000" w:themeColor="text1"/>
          <w:kern w:val="1"/>
          <w:sz w:val="24"/>
          <w:szCs w:val="24"/>
        </w:rPr>
        <w:t xml:space="preserve">la Asociación Española contra la </w:t>
      </w:r>
      <w:proofErr w:type="spellStart"/>
      <w:r w:rsidRPr="00AD123E">
        <w:rPr>
          <w:rFonts w:ascii="Cambria" w:eastAsia="Times New Roman" w:hAnsi="Cambria" w:cstheme="minorHAnsi"/>
          <w:color w:val="000000" w:themeColor="text1"/>
          <w:kern w:val="1"/>
          <w:sz w:val="24"/>
          <w:szCs w:val="24"/>
        </w:rPr>
        <w:t>Leucodistrofia</w:t>
      </w:r>
      <w:proofErr w:type="spellEnd"/>
      <w:r w:rsidRPr="00AD123E">
        <w:rPr>
          <w:rFonts w:ascii="Cambria" w:eastAsia="Times New Roman" w:hAnsi="Cambria" w:cstheme="minorHAnsi"/>
          <w:color w:val="000000" w:themeColor="text1"/>
          <w:kern w:val="1"/>
          <w:sz w:val="24"/>
          <w:szCs w:val="24"/>
        </w:rPr>
        <w:t xml:space="preserve"> (ELA-España).</w:t>
      </w:r>
    </w:p>
    <w:p w14:paraId="7A2D633B" w14:textId="7CE0625C" w:rsidR="00AD123E" w:rsidRPr="00AD123E" w:rsidRDefault="00AD123E" w:rsidP="00AD123E">
      <w:pPr>
        <w:rPr>
          <w:rFonts w:ascii="Cambria" w:eastAsia="Times New Roman" w:hAnsi="Cambria" w:cstheme="minorHAnsi"/>
          <w:b/>
          <w:bCs/>
          <w:i/>
          <w:iCs/>
          <w:color w:val="000000" w:themeColor="text1"/>
          <w:kern w:val="1"/>
          <w:sz w:val="24"/>
          <w:szCs w:val="24"/>
        </w:rPr>
      </w:pPr>
      <w:r w:rsidRPr="00AD123E">
        <w:rPr>
          <w:rFonts w:ascii="Cambria" w:eastAsia="Times New Roman" w:hAnsi="Cambria" w:cstheme="minorHAnsi"/>
          <w:b/>
          <w:bCs/>
          <w:i/>
          <w:iCs/>
          <w:color w:val="000000" w:themeColor="text1"/>
          <w:kern w:val="1"/>
          <w:sz w:val="24"/>
          <w:szCs w:val="24"/>
        </w:rPr>
        <w:t>Artículo de referencia:</w:t>
      </w:r>
    </w:p>
    <w:p w14:paraId="3A44CF03" w14:textId="25BE00AE" w:rsidR="00AD123E" w:rsidRDefault="00AD123E" w:rsidP="00AD123E">
      <w:pPr>
        <w:rPr>
          <w:rStyle w:val="Hipervnculo"/>
          <w:rFonts w:ascii="Cambria" w:eastAsia="Times New Roman" w:hAnsi="Cambria" w:cstheme="minorHAnsi"/>
          <w:kern w:val="1"/>
          <w:sz w:val="24"/>
          <w:szCs w:val="24"/>
          <w:lang w:val="en-US"/>
        </w:rPr>
      </w:pPr>
      <w:proofErr w:type="spellStart"/>
      <w:r w:rsidRPr="001170AD">
        <w:rPr>
          <w:rFonts w:ascii="Cambria" w:eastAsia="Times New Roman" w:hAnsi="Cambria" w:cstheme="minorHAnsi"/>
          <w:color w:val="000000" w:themeColor="text1"/>
          <w:kern w:val="1"/>
          <w:sz w:val="24"/>
          <w:szCs w:val="24"/>
        </w:rPr>
        <w:t>Hochberg</w:t>
      </w:r>
      <w:proofErr w:type="spellEnd"/>
      <w:r w:rsidRPr="001170AD">
        <w:rPr>
          <w:rFonts w:ascii="Cambria" w:eastAsia="Times New Roman" w:hAnsi="Cambria" w:cstheme="minorHAnsi"/>
          <w:color w:val="000000" w:themeColor="text1"/>
          <w:kern w:val="1"/>
          <w:sz w:val="24"/>
          <w:szCs w:val="24"/>
        </w:rPr>
        <w:t xml:space="preserve"> </w:t>
      </w:r>
      <w:proofErr w:type="gramStart"/>
      <w:r w:rsidRPr="001170AD">
        <w:rPr>
          <w:rFonts w:ascii="Cambria" w:eastAsia="Times New Roman" w:hAnsi="Cambria" w:cstheme="minorHAnsi"/>
          <w:color w:val="000000" w:themeColor="text1"/>
          <w:kern w:val="1"/>
          <w:sz w:val="24"/>
          <w:szCs w:val="24"/>
        </w:rPr>
        <w:t>et al..</w:t>
      </w:r>
      <w:proofErr w:type="gramEnd"/>
      <w:r w:rsidRPr="001170AD">
        <w:rPr>
          <w:rFonts w:ascii="Cambria" w:eastAsia="Times New Roman" w:hAnsi="Cambria" w:cstheme="minorHAnsi"/>
          <w:color w:val="000000" w:themeColor="text1"/>
          <w:kern w:val="1"/>
          <w:sz w:val="24"/>
          <w:szCs w:val="24"/>
        </w:rPr>
        <w:t xml:space="preserve"> </w:t>
      </w:r>
      <w:r w:rsidRPr="007246E6">
        <w:rPr>
          <w:rFonts w:ascii="Cambria" w:eastAsia="Times New Roman" w:hAnsi="Cambria" w:cstheme="minorHAnsi"/>
          <w:color w:val="000000" w:themeColor="text1"/>
          <w:kern w:val="1"/>
          <w:sz w:val="24"/>
          <w:szCs w:val="24"/>
          <w:lang w:val="en-US"/>
        </w:rPr>
        <w:t xml:space="preserve">“Bi-allelic variants in the mitochondrial RNase P subunit PRORP cause mitochondrial tRNA processing defects and pleiotropic multisystem presentations”. </w:t>
      </w:r>
      <w:r w:rsidRPr="00AD123E">
        <w:rPr>
          <w:rFonts w:ascii="Cambria" w:eastAsia="Times New Roman" w:hAnsi="Cambria" w:cstheme="minorHAnsi"/>
          <w:i/>
          <w:iCs/>
          <w:color w:val="000000" w:themeColor="text1"/>
          <w:kern w:val="1"/>
          <w:sz w:val="24"/>
          <w:szCs w:val="24"/>
          <w:lang w:val="en-US"/>
        </w:rPr>
        <w:t>The American Journal of Human Genetics</w:t>
      </w:r>
      <w:r w:rsidRPr="00AD123E">
        <w:rPr>
          <w:rFonts w:ascii="Cambria" w:eastAsia="Times New Roman" w:hAnsi="Cambria" w:cstheme="minorHAnsi"/>
          <w:color w:val="000000" w:themeColor="text1"/>
          <w:kern w:val="1"/>
          <w:sz w:val="24"/>
          <w:szCs w:val="24"/>
          <w:lang w:val="en-US"/>
        </w:rPr>
        <w:t xml:space="preserve"> (2021), </w:t>
      </w:r>
      <w:hyperlink r:id="rId7" w:history="1">
        <w:r w:rsidRPr="00AD123E">
          <w:rPr>
            <w:rStyle w:val="Hipervnculo"/>
            <w:rFonts w:ascii="Cambria" w:eastAsia="Times New Roman" w:hAnsi="Cambria" w:cstheme="minorHAnsi"/>
            <w:kern w:val="1"/>
            <w:sz w:val="24"/>
            <w:szCs w:val="24"/>
            <w:lang w:val="en-US"/>
          </w:rPr>
          <w:t>https://doi.org/10.1016/j.ajhg.2021.10.002</w:t>
        </w:r>
      </w:hyperlink>
    </w:p>
    <w:p w14:paraId="7E62E6F0" w14:textId="77777777" w:rsidR="001170AD" w:rsidRDefault="001170AD" w:rsidP="00AD123E">
      <w:pPr>
        <w:rPr>
          <w:rFonts w:ascii="Cambria" w:eastAsia="Times New Roman" w:hAnsi="Cambria" w:cstheme="minorHAnsi"/>
          <w:color w:val="000000" w:themeColor="text1"/>
          <w:kern w:val="1"/>
          <w:sz w:val="24"/>
          <w:szCs w:val="24"/>
          <w:lang w:val="en-US"/>
        </w:rPr>
      </w:pPr>
    </w:p>
    <w:p w14:paraId="05ECC624" w14:textId="45F02721" w:rsidR="001170AD" w:rsidRPr="001170AD" w:rsidRDefault="001170AD" w:rsidP="00AD123E">
      <w:pPr>
        <w:rPr>
          <w:rFonts w:ascii="Cambria" w:eastAsia="Times New Roman" w:hAnsi="Cambria" w:cstheme="minorHAnsi"/>
          <w:color w:val="000000" w:themeColor="text1"/>
          <w:kern w:val="1"/>
          <w:sz w:val="24"/>
          <w:szCs w:val="24"/>
        </w:rPr>
      </w:pPr>
      <w:r w:rsidRPr="001170AD">
        <w:rPr>
          <w:rFonts w:ascii="Cambria" w:eastAsia="Times New Roman" w:hAnsi="Cambria" w:cstheme="minorHAnsi"/>
          <w:b/>
          <w:bCs/>
          <w:i/>
          <w:iCs/>
          <w:color w:val="000000" w:themeColor="text1"/>
          <w:kern w:val="1"/>
          <w:sz w:val="24"/>
          <w:szCs w:val="24"/>
          <w:u w:val="single"/>
        </w:rPr>
        <w:t>Pie de foto:</w:t>
      </w:r>
      <w:r w:rsidRPr="001170AD">
        <w:rPr>
          <w:rFonts w:ascii="Cambria" w:eastAsia="Times New Roman" w:hAnsi="Cambria" w:cstheme="minorHAnsi"/>
          <w:color w:val="000000" w:themeColor="text1"/>
          <w:kern w:val="1"/>
          <w:sz w:val="24"/>
          <w:szCs w:val="24"/>
        </w:rPr>
        <w:t xml:space="preserve"> Grupo de investigación que lidera Aurora Pujol en el IDIBELL y el CIBERER.</w:t>
      </w:r>
    </w:p>
    <w:p w14:paraId="506D3A5F" w14:textId="77777777" w:rsidR="00A42639" w:rsidRPr="001170AD" w:rsidRDefault="00A42639" w:rsidP="00AD123E">
      <w:pPr>
        <w:rPr>
          <w:rFonts w:ascii="Cambria" w:hAnsi="Cambria"/>
          <w:color w:val="000000" w:themeColor="text1"/>
          <w:kern w:val="1"/>
          <w:sz w:val="24"/>
          <w:szCs w:val="24"/>
        </w:rPr>
      </w:pPr>
    </w:p>
    <w:p w14:paraId="06E8E03D" w14:textId="77777777" w:rsidR="00D12415" w:rsidRPr="00D34A01" w:rsidRDefault="00D12415" w:rsidP="00D12415">
      <w:pPr>
        <w:spacing w:line="288" w:lineRule="auto"/>
        <w:rPr>
          <w:rFonts w:ascii="Cambria" w:hAnsi="Cambria"/>
          <w:b/>
          <w:i/>
          <w:color w:val="000000" w:themeColor="text1"/>
          <w:kern w:val="1"/>
          <w:sz w:val="24"/>
          <w:szCs w:val="24"/>
          <w:lang w:val="es-ES_tradnl"/>
        </w:rPr>
      </w:pPr>
      <w:r w:rsidRPr="00D34A01">
        <w:rPr>
          <w:rFonts w:ascii="Cambria" w:hAnsi="Cambria"/>
          <w:b/>
          <w:i/>
          <w:color w:val="000000" w:themeColor="text1"/>
          <w:kern w:val="1"/>
          <w:sz w:val="24"/>
          <w:szCs w:val="24"/>
          <w:lang w:val="es-ES_tradnl"/>
        </w:rPr>
        <w:t>Sobre CIBERER</w:t>
      </w:r>
    </w:p>
    <w:p w14:paraId="2EEF3C95" w14:textId="3FBF52B9" w:rsidR="00D12415" w:rsidRPr="00D34A01" w:rsidRDefault="00D12415" w:rsidP="00D12415">
      <w:pPr>
        <w:spacing w:line="288" w:lineRule="auto"/>
        <w:rPr>
          <w:rStyle w:val="Hipervnculo"/>
          <w:rFonts w:ascii="Cambria" w:hAnsi="Cambria"/>
          <w:bCs/>
          <w:color w:val="000000" w:themeColor="text1"/>
          <w:kern w:val="1"/>
          <w:sz w:val="24"/>
          <w:szCs w:val="24"/>
          <w:lang w:val="es-ES_tradnl"/>
        </w:rPr>
      </w:pPr>
      <w:r w:rsidRPr="00D34A01">
        <w:rPr>
          <w:rFonts w:ascii="Cambria" w:hAnsi="Cambria"/>
          <w:bCs/>
          <w:color w:val="000000" w:themeColor="text1"/>
          <w:kern w:val="1"/>
          <w:sz w:val="24"/>
          <w:szCs w:val="24"/>
          <w:lang w:val="es-ES_tradnl"/>
        </w:rPr>
        <w:t>El Centro de Investigación Biomédica en Red (CIBER) es un consorcio dependiente del Instituto de Salud Carlos III (Ministerio de Ciencia</w:t>
      </w:r>
      <w:r w:rsidR="00A91672">
        <w:rPr>
          <w:rFonts w:ascii="Cambria" w:hAnsi="Cambria"/>
          <w:bCs/>
          <w:color w:val="000000" w:themeColor="text1"/>
          <w:kern w:val="1"/>
          <w:sz w:val="24"/>
          <w:szCs w:val="24"/>
          <w:lang w:val="es-ES_tradnl"/>
        </w:rPr>
        <w:t xml:space="preserve"> e</w:t>
      </w:r>
      <w:r w:rsidRPr="00D34A01">
        <w:rPr>
          <w:rFonts w:ascii="Cambria" w:hAnsi="Cambria"/>
          <w:bCs/>
          <w:color w:val="000000" w:themeColor="text1"/>
          <w:kern w:val="1"/>
          <w:sz w:val="24"/>
          <w:szCs w:val="24"/>
          <w:lang w:val="es-ES_tradnl"/>
        </w:rPr>
        <w:t xml:space="preserve"> Innovación) y está cofinanciado por el Fondo Europeo de Desarrollo Regional (FEDER). El CIBER en su Área Temática de Enfermedades Raras (CIBERER) es el centro de referencia en España en investigación sobre enfermedades raras. Su principal objetivo es coordinar y favorecer la investigación básica, clínica y epidemiológica, así como potenciar que la investigación que se desarrolla en los laboratorios llegue al paciente, y dé </w:t>
      </w:r>
      <w:r w:rsidRPr="00D34A01">
        <w:rPr>
          <w:rFonts w:ascii="Cambria" w:hAnsi="Cambria"/>
          <w:bCs/>
          <w:kern w:val="1"/>
          <w:sz w:val="24"/>
          <w:szCs w:val="24"/>
          <w:lang w:val="es-ES_tradnl"/>
        </w:rPr>
        <w:t xml:space="preserve">respuestas científicas a las preguntas nacidas de la interacción entre médicos y pacientes. El CIBERER se compone de un equipo humano de más de 700 profesionales e integra a </w:t>
      </w:r>
      <w:r w:rsidR="00C848C8">
        <w:rPr>
          <w:rFonts w:ascii="Cambria" w:hAnsi="Cambria"/>
          <w:bCs/>
          <w:color w:val="000000" w:themeColor="text1"/>
          <w:kern w:val="1"/>
          <w:sz w:val="24"/>
          <w:szCs w:val="24"/>
          <w:lang w:val="es-ES_tradnl"/>
        </w:rPr>
        <w:t>57</w:t>
      </w:r>
      <w:r w:rsidRPr="00D34A01">
        <w:rPr>
          <w:rFonts w:ascii="Cambria" w:hAnsi="Cambria"/>
          <w:bCs/>
          <w:color w:val="000000" w:themeColor="text1"/>
          <w:kern w:val="1"/>
          <w:sz w:val="24"/>
          <w:szCs w:val="24"/>
          <w:lang w:val="es-ES_tradnl"/>
        </w:rPr>
        <w:t xml:space="preserve"> grupos de investigación. Además, cuenta con </w:t>
      </w:r>
      <w:r w:rsidR="00C848C8">
        <w:rPr>
          <w:rFonts w:ascii="Cambria" w:hAnsi="Cambria"/>
          <w:bCs/>
          <w:color w:val="000000" w:themeColor="text1"/>
          <w:kern w:val="1"/>
          <w:sz w:val="24"/>
          <w:szCs w:val="24"/>
          <w:lang w:val="es-ES_tradnl"/>
        </w:rPr>
        <w:t>1</w:t>
      </w:r>
      <w:r w:rsidR="002061C2">
        <w:rPr>
          <w:rFonts w:ascii="Cambria" w:hAnsi="Cambria"/>
          <w:bCs/>
          <w:color w:val="000000" w:themeColor="text1"/>
          <w:kern w:val="1"/>
          <w:sz w:val="24"/>
          <w:szCs w:val="24"/>
          <w:lang w:val="es-ES_tradnl"/>
        </w:rPr>
        <w:t>8</w:t>
      </w:r>
      <w:r w:rsidR="00A91672">
        <w:rPr>
          <w:rFonts w:ascii="Cambria" w:hAnsi="Cambria"/>
          <w:bCs/>
          <w:color w:val="000000" w:themeColor="text1"/>
          <w:kern w:val="1"/>
          <w:sz w:val="24"/>
          <w:szCs w:val="24"/>
          <w:lang w:val="es-ES_tradnl"/>
        </w:rPr>
        <w:t xml:space="preserve"> </w:t>
      </w:r>
      <w:r w:rsidRPr="00D34A01">
        <w:rPr>
          <w:rFonts w:ascii="Cambria" w:hAnsi="Cambria"/>
          <w:bCs/>
          <w:color w:val="000000" w:themeColor="text1"/>
          <w:kern w:val="1"/>
          <w:sz w:val="24"/>
          <w:szCs w:val="24"/>
          <w:lang w:val="es-ES_tradnl"/>
        </w:rPr>
        <w:t xml:space="preserve">grupos clínicos vinculados. </w:t>
      </w:r>
      <w:hyperlink r:id="rId8" w:history="1">
        <w:r w:rsidRPr="00D34A01">
          <w:rPr>
            <w:rStyle w:val="Hipervnculo"/>
            <w:rFonts w:ascii="Cambria" w:hAnsi="Cambria"/>
            <w:bCs/>
            <w:color w:val="000000" w:themeColor="text1"/>
            <w:kern w:val="1"/>
            <w:sz w:val="24"/>
            <w:szCs w:val="24"/>
            <w:lang w:val="es-ES_tradnl"/>
          </w:rPr>
          <w:t>www.ciberer.es</w:t>
        </w:r>
      </w:hyperlink>
    </w:p>
    <w:p w14:paraId="2AF3F15A" w14:textId="77777777" w:rsidR="00D12415" w:rsidRPr="00D34A01" w:rsidRDefault="00D12415" w:rsidP="00D12415">
      <w:pPr>
        <w:autoSpaceDE w:val="0"/>
        <w:autoSpaceDN w:val="0"/>
        <w:adjustRightInd w:val="0"/>
        <w:spacing w:after="120" w:line="240" w:lineRule="auto"/>
        <w:jc w:val="both"/>
        <w:rPr>
          <w:rStyle w:val="Hipervnculo"/>
          <w:rFonts w:ascii="Cambria" w:hAnsi="Cambria"/>
          <w:bCs/>
          <w:color w:val="000000" w:themeColor="text1"/>
          <w:kern w:val="1"/>
          <w:sz w:val="24"/>
          <w:szCs w:val="24"/>
          <w:lang w:val="es-ES_tradnl"/>
        </w:rPr>
      </w:pPr>
    </w:p>
    <w:sectPr w:rsidR="00D12415" w:rsidRPr="00D34A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BF08" w14:textId="77777777" w:rsidR="009D0C78" w:rsidRDefault="009D0C78">
      <w:pPr>
        <w:spacing w:after="0" w:line="240" w:lineRule="auto"/>
      </w:pPr>
      <w:r>
        <w:separator/>
      </w:r>
    </w:p>
  </w:endnote>
  <w:endnote w:type="continuationSeparator" w:id="0">
    <w:p w14:paraId="14B1B067" w14:textId="77777777" w:rsidR="009D0C78" w:rsidRDefault="009D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FBA1" w14:textId="77777777" w:rsidR="00B70F16" w:rsidRDefault="009D0C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A876" w14:textId="77777777" w:rsidR="00B70F16" w:rsidRDefault="009D0C7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2133" w14:textId="77777777" w:rsidR="00B70F16" w:rsidRDefault="009D0C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B160" w14:textId="77777777" w:rsidR="009D0C78" w:rsidRDefault="009D0C78">
      <w:pPr>
        <w:spacing w:after="0" w:line="240" w:lineRule="auto"/>
      </w:pPr>
      <w:r>
        <w:separator/>
      </w:r>
    </w:p>
  </w:footnote>
  <w:footnote w:type="continuationSeparator" w:id="0">
    <w:p w14:paraId="42D6413B" w14:textId="77777777" w:rsidR="009D0C78" w:rsidRDefault="009D0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2517" w14:textId="77777777" w:rsidR="00B70F16" w:rsidRDefault="009D0C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16E" w14:textId="77777777" w:rsidR="00161D41" w:rsidRDefault="009A67A8" w:rsidP="00B70F16">
    <w:pPr>
      <w:pStyle w:val="Encabezado"/>
      <w:jc w:val="right"/>
      <w:rPr>
        <w:noProof/>
        <w:lang w:eastAsia="es-ES"/>
      </w:rPr>
    </w:pPr>
    <w:r>
      <w:rPr>
        <w:noProof/>
        <w:lang w:eastAsia="es-ES"/>
      </w:rPr>
      <w:drawing>
        <wp:anchor distT="0" distB="0" distL="114300" distR="114300" simplePos="0" relativeHeight="251659264" behindDoc="0" locked="0" layoutInCell="1" allowOverlap="1" wp14:anchorId="6C175375" wp14:editId="55E990D6">
          <wp:simplePos x="0" y="0"/>
          <wp:positionH relativeFrom="column">
            <wp:posOffset>-356235</wp:posOffset>
          </wp:positionH>
          <wp:positionV relativeFrom="paragraph">
            <wp:posOffset>-78105</wp:posOffset>
          </wp:positionV>
          <wp:extent cx="1160979" cy="6355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IBERER pequeño.jpg"/>
                  <pic:cNvPicPr/>
                </pic:nvPicPr>
                <pic:blipFill>
                  <a:blip r:embed="rId1">
                    <a:extLst>
                      <a:ext uri="{28A0092B-C50C-407E-A947-70E740481C1C}">
                        <a14:useLocalDpi xmlns:a14="http://schemas.microsoft.com/office/drawing/2010/main" val="0"/>
                      </a:ext>
                    </a:extLst>
                  </a:blip>
                  <a:stretch>
                    <a:fillRect/>
                  </a:stretch>
                </pic:blipFill>
                <pic:spPr>
                  <a:xfrm>
                    <a:off x="0" y="0"/>
                    <a:ext cx="1160979" cy="63557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C6639C8" wp14:editId="78C397E7">
          <wp:extent cx="1438353" cy="514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3-ISCIII-PEQUEÑO.png"/>
                  <pic:cNvPicPr/>
                </pic:nvPicPr>
                <pic:blipFill>
                  <a:blip r:embed="rId2">
                    <a:extLst>
                      <a:ext uri="{28A0092B-C50C-407E-A947-70E740481C1C}">
                        <a14:useLocalDpi xmlns:a14="http://schemas.microsoft.com/office/drawing/2010/main" val="0"/>
                      </a:ext>
                    </a:extLst>
                  </a:blip>
                  <a:stretch>
                    <a:fillRect/>
                  </a:stretch>
                </pic:blipFill>
                <pic:spPr>
                  <a:xfrm>
                    <a:off x="0" y="0"/>
                    <a:ext cx="1464902" cy="523844"/>
                  </a:xfrm>
                  <a:prstGeom prst="rect">
                    <a:avLst/>
                  </a:prstGeom>
                </pic:spPr>
              </pic:pic>
            </a:graphicData>
          </a:graphic>
        </wp:inline>
      </w:drawing>
    </w:r>
    <w:r>
      <w:t xml:space="preserve">   </w:t>
    </w:r>
    <w:r>
      <w:rPr>
        <w:noProof/>
        <w:lang w:eastAsia="es-ES"/>
      </w:rPr>
      <w:drawing>
        <wp:inline distT="0" distB="0" distL="0" distR="0" wp14:anchorId="02A768A4" wp14:editId="6B660875">
          <wp:extent cx="623399" cy="505460"/>
          <wp:effectExtent l="0" t="0" r="571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ra_unioneuropea.png"/>
                  <pic:cNvPicPr/>
                </pic:nvPicPr>
                <pic:blipFill>
                  <a:blip r:embed="rId3">
                    <a:extLst>
                      <a:ext uri="{28A0092B-C50C-407E-A947-70E740481C1C}">
                        <a14:useLocalDpi xmlns:a14="http://schemas.microsoft.com/office/drawing/2010/main" val="0"/>
                      </a:ext>
                    </a:extLst>
                  </a:blip>
                  <a:stretch>
                    <a:fillRect/>
                  </a:stretch>
                </pic:blipFill>
                <pic:spPr>
                  <a:xfrm>
                    <a:off x="0" y="0"/>
                    <a:ext cx="638674" cy="517845"/>
                  </a:xfrm>
                  <a:prstGeom prst="rect">
                    <a:avLst/>
                  </a:prstGeom>
                </pic:spPr>
              </pic:pic>
            </a:graphicData>
          </a:graphic>
        </wp:inline>
      </w:drawing>
    </w:r>
    <w:r>
      <w:rPr>
        <w:noProof/>
        <w:lang w:eastAsia="es-ES"/>
      </w:rPr>
      <w:t xml:space="preserve">                                  </w:t>
    </w:r>
  </w:p>
  <w:p w14:paraId="649AC307" w14:textId="77777777" w:rsidR="007202E2" w:rsidRDefault="009D0C78">
    <w:pPr>
      <w:pStyle w:val="Encabezado"/>
      <w:rPr>
        <w:noProof/>
        <w:lang w:eastAsia="es-ES"/>
      </w:rPr>
    </w:pPr>
  </w:p>
  <w:p w14:paraId="2038DAFB" w14:textId="77777777" w:rsidR="007202E2" w:rsidRDefault="009D0C7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A3D3" w14:textId="77777777" w:rsidR="00B70F16" w:rsidRDefault="009D0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318E"/>
    <w:multiLevelType w:val="hybridMultilevel"/>
    <w:tmpl w:val="AEFEC3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5A51EC6"/>
    <w:multiLevelType w:val="hybridMultilevel"/>
    <w:tmpl w:val="884E9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15"/>
    <w:rsid w:val="0004212B"/>
    <w:rsid w:val="00086491"/>
    <w:rsid w:val="000C7614"/>
    <w:rsid w:val="001113B8"/>
    <w:rsid w:val="00112FBC"/>
    <w:rsid w:val="001170AD"/>
    <w:rsid w:val="001979D5"/>
    <w:rsid w:val="001D33B0"/>
    <w:rsid w:val="002061C2"/>
    <w:rsid w:val="00307780"/>
    <w:rsid w:val="00356DD3"/>
    <w:rsid w:val="003C317B"/>
    <w:rsid w:val="003C57C7"/>
    <w:rsid w:val="004372BF"/>
    <w:rsid w:val="0044695C"/>
    <w:rsid w:val="00477377"/>
    <w:rsid w:val="004A1F7B"/>
    <w:rsid w:val="004A3FF4"/>
    <w:rsid w:val="004C0620"/>
    <w:rsid w:val="00513F11"/>
    <w:rsid w:val="00552241"/>
    <w:rsid w:val="00555246"/>
    <w:rsid w:val="00597DCC"/>
    <w:rsid w:val="005C3161"/>
    <w:rsid w:val="0060206E"/>
    <w:rsid w:val="006373B1"/>
    <w:rsid w:val="0065205E"/>
    <w:rsid w:val="00687C5E"/>
    <w:rsid w:val="006F0ADB"/>
    <w:rsid w:val="00721698"/>
    <w:rsid w:val="007246E6"/>
    <w:rsid w:val="00762288"/>
    <w:rsid w:val="007C4A43"/>
    <w:rsid w:val="007F3256"/>
    <w:rsid w:val="008273E4"/>
    <w:rsid w:val="0085016E"/>
    <w:rsid w:val="00854230"/>
    <w:rsid w:val="00856BF5"/>
    <w:rsid w:val="008A7C03"/>
    <w:rsid w:val="008C5899"/>
    <w:rsid w:val="009244B4"/>
    <w:rsid w:val="009814EF"/>
    <w:rsid w:val="009A2F0E"/>
    <w:rsid w:val="009A67A8"/>
    <w:rsid w:val="009D0C78"/>
    <w:rsid w:val="009E23D7"/>
    <w:rsid w:val="00A42639"/>
    <w:rsid w:val="00A5230E"/>
    <w:rsid w:val="00A91672"/>
    <w:rsid w:val="00AC34D6"/>
    <w:rsid w:val="00AD123E"/>
    <w:rsid w:val="00AD49CF"/>
    <w:rsid w:val="00AE64CC"/>
    <w:rsid w:val="00B34DAB"/>
    <w:rsid w:val="00B66A76"/>
    <w:rsid w:val="00B70475"/>
    <w:rsid w:val="00C262C4"/>
    <w:rsid w:val="00C6434F"/>
    <w:rsid w:val="00C848C8"/>
    <w:rsid w:val="00CA7840"/>
    <w:rsid w:val="00CC6610"/>
    <w:rsid w:val="00CD67DB"/>
    <w:rsid w:val="00D0142A"/>
    <w:rsid w:val="00D1180B"/>
    <w:rsid w:val="00D12415"/>
    <w:rsid w:val="00D34A01"/>
    <w:rsid w:val="00D470C9"/>
    <w:rsid w:val="00D901B7"/>
    <w:rsid w:val="00DB7916"/>
    <w:rsid w:val="00DE795A"/>
    <w:rsid w:val="00E47D99"/>
    <w:rsid w:val="00EB3F0C"/>
    <w:rsid w:val="00F06C70"/>
    <w:rsid w:val="00F12992"/>
    <w:rsid w:val="00F14514"/>
    <w:rsid w:val="00F23CEB"/>
    <w:rsid w:val="00F4423C"/>
    <w:rsid w:val="00F47415"/>
    <w:rsid w:val="00F60933"/>
    <w:rsid w:val="00F65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6A55"/>
  <w15:chartTrackingRefBased/>
  <w15:docId w15:val="{0E076877-9C29-4466-86E5-8920CBBC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1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4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2415"/>
  </w:style>
  <w:style w:type="paragraph" w:styleId="Piedepgina">
    <w:name w:val="footer"/>
    <w:basedOn w:val="Normal"/>
    <w:link w:val="PiedepginaCar"/>
    <w:uiPriority w:val="99"/>
    <w:unhideWhenUsed/>
    <w:rsid w:val="00D124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2415"/>
  </w:style>
  <w:style w:type="character" w:styleId="Hipervnculo">
    <w:name w:val="Hyperlink"/>
    <w:basedOn w:val="Fuentedeprrafopredeter"/>
    <w:rsid w:val="00D12415"/>
    <w:rPr>
      <w:color w:val="0563C1" w:themeColor="hyperlink"/>
      <w:u w:val="single"/>
    </w:rPr>
  </w:style>
  <w:style w:type="character" w:styleId="Refdecomentario">
    <w:name w:val="annotation reference"/>
    <w:basedOn w:val="Fuentedeprrafopredeter"/>
    <w:uiPriority w:val="99"/>
    <w:semiHidden/>
    <w:unhideWhenUsed/>
    <w:rsid w:val="00D12415"/>
    <w:rPr>
      <w:sz w:val="16"/>
      <w:szCs w:val="16"/>
    </w:rPr>
  </w:style>
  <w:style w:type="paragraph" w:styleId="Textocomentario">
    <w:name w:val="annotation text"/>
    <w:basedOn w:val="Normal"/>
    <w:link w:val="TextocomentarioCar"/>
    <w:uiPriority w:val="99"/>
    <w:semiHidden/>
    <w:unhideWhenUsed/>
    <w:rsid w:val="00D124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2415"/>
    <w:rPr>
      <w:sz w:val="20"/>
      <w:szCs w:val="20"/>
    </w:rPr>
  </w:style>
  <w:style w:type="paragraph" w:styleId="Asuntodelcomentario">
    <w:name w:val="annotation subject"/>
    <w:basedOn w:val="Textocomentario"/>
    <w:next w:val="Textocomentario"/>
    <w:link w:val="AsuntodelcomentarioCar"/>
    <w:uiPriority w:val="99"/>
    <w:semiHidden/>
    <w:unhideWhenUsed/>
    <w:rsid w:val="00D12415"/>
    <w:rPr>
      <w:b/>
      <w:bCs/>
    </w:rPr>
  </w:style>
  <w:style w:type="character" w:customStyle="1" w:styleId="AsuntodelcomentarioCar">
    <w:name w:val="Asunto del comentario Car"/>
    <w:basedOn w:val="TextocomentarioCar"/>
    <w:link w:val="Asuntodelcomentario"/>
    <w:uiPriority w:val="99"/>
    <w:semiHidden/>
    <w:rsid w:val="00D12415"/>
    <w:rPr>
      <w:b/>
      <w:bCs/>
      <w:sz w:val="20"/>
      <w:szCs w:val="20"/>
    </w:rPr>
  </w:style>
  <w:style w:type="paragraph" w:styleId="Prrafodelista">
    <w:name w:val="List Paragraph"/>
    <w:basedOn w:val="Normal"/>
    <w:uiPriority w:val="34"/>
    <w:qFormat/>
    <w:rsid w:val="00D12415"/>
    <w:pPr>
      <w:ind w:left="720"/>
      <w:contextualSpacing/>
    </w:pPr>
  </w:style>
  <w:style w:type="paragraph" w:styleId="NormalWeb">
    <w:name w:val="Normal (Web)"/>
    <w:basedOn w:val="Normal"/>
    <w:uiPriority w:val="99"/>
    <w:semiHidden/>
    <w:unhideWhenUsed/>
    <w:rsid w:val="00B66A7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visitado">
    <w:name w:val="FollowedHyperlink"/>
    <w:basedOn w:val="Fuentedeprrafopredeter"/>
    <w:uiPriority w:val="99"/>
    <w:semiHidden/>
    <w:unhideWhenUsed/>
    <w:rsid w:val="00AD123E"/>
    <w:rPr>
      <w:color w:val="954F72" w:themeColor="followedHyperlink"/>
      <w:u w:val="single"/>
    </w:rPr>
  </w:style>
  <w:style w:type="character" w:styleId="Mencinsinresolver">
    <w:name w:val="Unresolved Mention"/>
    <w:basedOn w:val="Fuentedeprrafopredeter"/>
    <w:uiPriority w:val="99"/>
    <w:semiHidden/>
    <w:unhideWhenUsed/>
    <w:rsid w:val="00AD123E"/>
    <w:rPr>
      <w:color w:val="605E5C"/>
      <w:shd w:val="clear" w:color="auto" w:fill="E1DFDD"/>
    </w:rPr>
  </w:style>
  <w:style w:type="paragraph" w:styleId="Revisin">
    <w:name w:val="Revision"/>
    <w:hidden/>
    <w:uiPriority w:val="99"/>
    <w:semiHidden/>
    <w:rsid w:val="005C3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17141">
      <w:bodyDiv w:val="1"/>
      <w:marLeft w:val="0"/>
      <w:marRight w:val="0"/>
      <w:marTop w:val="0"/>
      <w:marBottom w:val="0"/>
      <w:divBdr>
        <w:top w:val="none" w:sz="0" w:space="0" w:color="auto"/>
        <w:left w:val="none" w:sz="0" w:space="0" w:color="auto"/>
        <w:bottom w:val="none" w:sz="0" w:space="0" w:color="auto"/>
        <w:right w:val="none" w:sz="0" w:space="0" w:color="auto"/>
      </w:divBdr>
    </w:div>
    <w:div w:id="841630712">
      <w:bodyDiv w:val="1"/>
      <w:marLeft w:val="0"/>
      <w:marRight w:val="0"/>
      <w:marTop w:val="0"/>
      <w:marBottom w:val="0"/>
      <w:divBdr>
        <w:top w:val="none" w:sz="0" w:space="0" w:color="auto"/>
        <w:left w:val="none" w:sz="0" w:space="0" w:color="auto"/>
        <w:bottom w:val="none" w:sz="0" w:space="0" w:color="auto"/>
        <w:right w:val="none" w:sz="0" w:space="0" w:color="auto"/>
      </w:divBdr>
    </w:div>
    <w:div w:id="884758018">
      <w:bodyDiv w:val="1"/>
      <w:marLeft w:val="0"/>
      <w:marRight w:val="0"/>
      <w:marTop w:val="0"/>
      <w:marBottom w:val="0"/>
      <w:divBdr>
        <w:top w:val="none" w:sz="0" w:space="0" w:color="auto"/>
        <w:left w:val="none" w:sz="0" w:space="0" w:color="auto"/>
        <w:bottom w:val="none" w:sz="0" w:space="0" w:color="auto"/>
        <w:right w:val="none" w:sz="0" w:space="0" w:color="auto"/>
      </w:divBdr>
    </w:div>
    <w:div w:id="1040128013">
      <w:bodyDiv w:val="1"/>
      <w:marLeft w:val="0"/>
      <w:marRight w:val="0"/>
      <w:marTop w:val="0"/>
      <w:marBottom w:val="0"/>
      <w:divBdr>
        <w:top w:val="none" w:sz="0" w:space="0" w:color="auto"/>
        <w:left w:val="none" w:sz="0" w:space="0" w:color="auto"/>
        <w:bottom w:val="none" w:sz="0" w:space="0" w:color="auto"/>
        <w:right w:val="none" w:sz="0" w:space="0" w:color="auto"/>
      </w:divBdr>
    </w:div>
    <w:div w:id="1422678179">
      <w:bodyDiv w:val="1"/>
      <w:marLeft w:val="0"/>
      <w:marRight w:val="0"/>
      <w:marTop w:val="0"/>
      <w:marBottom w:val="0"/>
      <w:divBdr>
        <w:top w:val="none" w:sz="0" w:space="0" w:color="auto"/>
        <w:left w:val="none" w:sz="0" w:space="0" w:color="auto"/>
        <w:bottom w:val="none" w:sz="0" w:space="0" w:color="auto"/>
        <w:right w:val="none" w:sz="0" w:space="0" w:color="auto"/>
      </w:divBdr>
    </w:div>
    <w:div w:id="2060859021">
      <w:bodyDiv w:val="1"/>
      <w:marLeft w:val="0"/>
      <w:marRight w:val="0"/>
      <w:marTop w:val="0"/>
      <w:marBottom w:val="0"/>
      <w:divBdr>
        <w:top w:val="none" w:sz="0" w:space="0" w:color="auto"/>
        <w:left w:val="none" w:sz="0" w:space="0" w:color="auto"/>
        <w:bottom w:val="none" w:sz="0" w:space="0" w:color="auto"/>
        <w:right w:val="none" w:sz="0" w:space="0" w:color="auto"/>
      </w:divBdr>
    </w:div>
    <w:div w:id="21327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berer.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ell.com/ajhg/fulltext/S0002-9297(21)00379-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3431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López de Heredia</dc:creator>
  <cp:keywords/>
  <dc:description/>
  <cp:lastModifiedBy>Navarro, Begoña [Ciberisciii]</cp:lastModifiedBy>
  <cp:revision>2</cp:revision>
  <dcterms:created xsi:type="dcterms:W3CDTF">2021-11-08T09:31:00Z</dcterms:created>
  <dcterms:modified xsi:type="dcterms:W3CDTF">2021-11-08T09:31:00Z</dcterms:modified>
</cp:coreProperties>
</file>